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36573" w14:textId="77777777" w:rsidR="00B5064C" w:rsidRPr="00B5064C" w:rsidRDefault="00B5064C" w:rsidP="00B5064C">
      <w:r w:rsidRPr="00B5064C">
        <w:t>Гиперактивация ренин-ангиотензин-альдостероновой системы является ключевым механизмом развития и прогрессирования сердечно-сосудистых заболеваний. Антагонисты рецепторов ангиотензина II на сегодняшний день имеют достаточную доказательную базу как антигипертензивные препараты, обладающие органопротективными свойствами. В статье представлены и обоснованы с позиции доказательной медицины возможности использования представителя антагонистов рецепторов ангиотензина II телмисартана в различных клинических ситуациях.</w:t>
      </w:r>
    </w:p>
    <w:p w14:paraId="1A61FBEE" w14:textId="43C7D2AE" w:rsidR="00BF57B3" w:rsidRPr="00B5064C" w:rsidRDefault="00B5064C" w:rsidP="00B5064C">
      <w:r w:rsidRPr="00B5064C">
        <w:rPr>
          <w:b/>
          <w:bCs/>
        </w:rPr>
        <w:t>Ключевые слова:</w:t>
      </w:r>
      <w:r w:rsidRPr="00B5064C">
        <w:t xml:space="preserve"> антагонисты рецепторов ангиотензина II, телмисартан, органопротекция, кардиоваскулярный риск.</w:t>
      </w:r>
    </w:p>
    <w:sectPr w:rsidR="00BF57B3" w:rsidRPr="00B5064C" w:rsidSect="00B1470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83"/>
    <w:rsid w:val="00395842"/>
    <w:rsid w:val="009377E2"/>
    <w:rsid w:val="00B00EFC"/>
    <w:rsid w:val="00B5064C"/>
    <w:rsid w:val="00BF57B3"/>
    <w:rsid w:val="00CC1F83"/>
    <w:rsid w:val="00D73FC2"/>
    <w:rsid w:val="00E4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2B68F"/>
  <w15:chartTrackingRefBased/>
  <w15:docId w15:val="{DFF7F6C8-6AD7-4BDB-84BC-E0F905C6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link w:val="H10"/>
    <w:qFormat/>
    <w:rsid w:val="00B00EFC"/>
    <w:rPr>
      <w:rFonts w:eastAsiaTheme="minorEastAsia"/>
      <w:b/>
      <w:sz w:val="28"/>
      <w:lang w:val="en-US" w:eastAsia="ru-RU"/>
    </w:rPr>
  </w:style>
  <w:style w:type="character" w:customStyle="1" w:styleId="H10">
    <w:name w:val="H1 Знак"/>
    <w:basedOn w:val="a0"/>
    <w:link w:val="H1"/>
    <w:rsid w:val="00B00EFC"/>
    <w:rPr>
      <w:rFonts w:eastAsiaTheme="minorEastAsia"/>
      <w:b/>
      <w:sz w:val="28"/>
      <w:lang w:val="en-US" w:eastAsia="ru-RU"/>
    </w:rPr>
  </w:style>
  <w:style w:type="paragraph" w:customStyle="1" w:styleId="LeadText">
    <w:name w:val="LeadText (СТАРТ)"/>
    <w:basedOn w:val="a"/>
    <w:uiPriority w:val="99"/>
    <w:rsid w:val="00CC1F83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CC1F83"/>
    <w:rPr>
      <w:b/>
      <w:bCs/>
      <w:u w:val="none"/>
      <w:vertAlign w:val="baseline"/>
    </w:rPr>
  </w:style>
  <w:style w:type="character" w:customStyle="1" w:styleId="TimesNewRoman">
    <w:name w:val="TimesNewRoman"/>
    <w:uiPriority w:val="99"/>
    <w:rsid w:val="00CC1F83"/>
    <w:rPr>
      <w:rFonts w:ascii="Times New Roman" w:hAnsi="Times New Roman" w:cs="Times New Roman"/>
    </w:rPr>
  </w:style>
  <w:style w:type="character" w:customStyle="1" w:styleId="Super">
    <w:name w:val="Super"/>
    <w:uiPriority w:val="99"/>
    <w:rsid w:val="00CC1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2020-06-11T13:53:00Z</dcterms:created>
  <dcterms:modified xsi:type="dcterms:W3CDTF">2020-06-11T13:53:00Z</dcterms:modified>
</cp:coreProperties>
</file>